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4E3A4" w14:textId="77777777" w:rsidR="00BF46A1" w:rsidRDefault="00343010" w:rsidP="001378A3">
      <w:pPr>
        <w:spacing w:line="288" w:lineRule="auto"/>
        <w:jc w:val="center"/>
        <w:rPr>
          <w:b/>
          <w:sz w:val="26"/>
          <w:szCs w:val="26"/>
        </w:rPr>
      </w:pPr>
      <w:r w:rsidRPr="00C201F6">
        <w:rPr>
          <w:b/>
          <w:sz w:val="26"/>
          <w:szCs w:val="26"/>
        </w:rPr>
        <w:t>INFORMATION ON DOCTORAL THESIS</w:t>
      </w:r>
    </w:p>
    <w:p w14:paraId="66ED14D1" w14:textId="77777777" w:rsidR="00C201F6" w:rsidRPr="00C201F6" w:rsidRDefault="00C201F6" w:rsidP="00C201F6">
      <w:pPr>
        <w:jc w:val="center"/>
        <w:rPr>
          <w:sz w:val="26"/>
          <w:szCs w:val="26"/>
        </w:rPr>
      </w:pPr>
    </w:p>
    <w:tbl>
      <w:tblPr>
        <w:tblW w:w="0" w:type="auto"/>
        <w:jc w:val="center"/>
        <w:tblLook w:val="04A0" w:firstRow="1" w:lastRow="0" w:firstColumn="1" w:lastColumn="0" w:noHBand="0" w:noVBand="1"/>
      </w:tblPr>
      <w:tblGrid>
        <w:gridCol w:w="4661"/>
        <w:gridCol w:w="4627"/>
      </w:tblGrid>
      <w:tr w:rsidR="00BF46A1" w:rsidRPr="00C201F6" w14:paraId="783AF266" w14:textId="77777777">
        <w:trPr>
          <w:jc w:val="center"/>
        </w:trPr>
        <w:tc>
          <w:tcPr>
            <w:tcW w:w="4986" w:type="dxa"/>
            <w:tcBorders>
              <w:top w:val="nil"/>
              <w:left w:val="nil"/>
              <w:bottom w:val="nil"/>
              <w:right w:val="nil"/>
            </w:tcBorders>
            <w:vAlign w:val="center"/>
          </w:tcPr>
          <w:p w14:paraId="7FEDC35F" w14:textId="77777777" w:rsidR="00BF46A1" w:rsidRPr="00C201F6" w:rsidRDefault="00343010" w:rsidP="001378A3">
            <w:pPr>
              <w:spacing w:line="288" w:lineRule="auto"/>
              <w:rPr>
                <w:szCs w:val="24"/>
              </w:rPr>
            </w:pPr>
            <w:r w:rsidRPr="00C201F6">
              <w:rPr>
                <w:b/>
                <w:szCs w:val="24"/>
              </w:rPr>
              <w:t>1. Full name:</w:t>
            </w:r>
            <w:r w:rsidRPr="00C201F6">
              <w:rPr>
                <w:szCs w:val="24"/>
              </w:rPr>
              <w:t xml:space="preserve"> </w:t>
            </w:r>
            <w:r w:rsidRPr="00C201F6">
              <w:rPr>
                <w:b/>
                <w:szCs w:val="24"/>
              </w:rPr>
              <w:t>Lê Thị Bích Thuỷ</w:t>
            </w:r>
          </w:p>
        </w:tc>
        <w:tc>
          <w:tcPr>
            <w:tcW w:w="4986" w:type="dxa"/>
            <w:tcBorders>
              <w:top w:val="nil"/>
              <w:left w:val="nil"/>
              <w:bottom w:val="nil"/>
              <w:right w:val="nil"/>
            </w:tcBorders>
            <w:vAlign w:val="center"/>
          </w:tcPr>
          <w:p w14:paraId="5F6D1E94" w14:textId="77777777" w:rsidR="00BF46A1" w:rsidRPr="00C201F6" w:rsidRDefault="00343010" w:rsidP="001378A3">
            <w:pPr>
              <w:spacing w:line="288" w:lineRule="auto"/>
              <w:rPr>
                <w:szCs w:val="24"/>
              </w:rPr>
            </w:pPr>
            <w:r w:rsidRPr="00C201F6">
              <w:rPr>
                <w:b/>
                <w:szCs w:val="24"/>
              </w:rPr>
              <w:t>2. Sex:</w:t>
            </w:r>
            <w:r w:rsidRPr="00C201F6">
              <w:rPr>
                <w:szCs w:val="24"/>
              </w:rPr>
              <w:t xml:space="preserve"> Female</w:t>
            </w:r>
          </w:p>
        </w:tc>
      </w:tr>
      <w:tr w:rsidR="00BF46A1" w:rsidRPr="00C201F6" w14:paraId="26CFC459" w14:textId="77777777">
        <w:trPr>
          <w:jc w:val="center"/>
        </w:trPr>
        <w:tc>
          <w:tcPr>
            <w:tcW w:w="4986" w:type="dxa"/>
            <w:tcBorders>
              <w:top w:val="nil"/>
              <w:left w:val="nil"/>
              <w:bottom w:val="nil"/>
              <w:right w:val="nil"/>
            </w:tcBorders>
            <w:vAlign w:val="center"/>
          </w:tcPr>
          <w:p w14:paraId="08721CB5" w14:textId="77777777" w:rsidR="00BF46A1" w:rsidRPr="00C201F6" w:rsidRDefault="00343010" w:rsidP="001378A3">
            <w:pPr>
              <w:spacing w:line="288" w:lineRule="auto"/>
              <w:rPr>
                <w:szCs w:val="24"/>
              </w:rPr>
            </w:pPr>
            <w:r w:rsidRPr="00C201F6">
              <w:rPr>
                <w:b/>
                <w:szCs w:val="24"/>
              </w:rPr>
              <w:t>3. Date of birth:</w:t>
            </w:r>
            <w:r w:rsidRPr="00C201F6">
              <w:rPr>
                <w:szCs w:val="24"/>
              </w:rPr>
              <w:t xml:space="preserve"> 06/07/1977</w:t>
            </w:r>
          </w:p>
        </w:tc>
        <w:tc>
          <w:tcPr>
            <w:tcW w:w="4986" w:type="dxa"/>
            <w:tcBorders>
              <w:top w:val="nil"/>
              <w:left w:val="nil"/>
              <w:bottom w:val="nil"/>
              <w:right w:val="nil"/>
            </w:tcBorders>
            <w:vAlign w:val="center"/>
          </w:tcPr>
          <w:p w14:paraId="1CC403BA" w14:textId="77777777" w:rsidR="00BF46A1" w:rsidRPr="00C201F6" w:rsidRDefault="00343010" w:rsidP="001378A3">
            <w:pPr>
              <w:spacing w:line="288" w:lineRule="auto"/>
              <w:rPr>
                <w:szCs w:val="24"/>
              </w:rPr>
            </w:pPr>
            <w:r w:rsidRPr="00C201F6">
              <w:rPr>
                <w:b/>
                <w:szCs w:val="24"/>
              </w:rPr>
              <w:t>4. Place of birth:</w:t>
            </w:r>
            <w:r w:rsidRPr="00C201F6">
              <w:rPr>
                <w:szCs w:val="24"/>
              </w:rPr>
              <w:t xml:space="preserve"> Hanoi</w:t>
            </w:r>
          </w:p>
        </w:tc>
      </w:tr>
      <w:tr w:rsidR="00BF46A1" w:rsidRPr="00C201F6" w14:paraId="6CEB1BEB" w14:textId="77777777">
        <w:trPr>
          <w:jc w:val="center"/>
        </w:trPr>
        <w:tc>
          <w:tcPr>
            <w:tcW w:w="9972" w:type="dxa"/>
            <w:gridSpan w:val="2"/>
            <w:tcBorders>
              <w:top w:val="nil"/>
              <w:left w:val="nil"/>
              <w:bottom w:val="nil"/>
              <w:right w:val="nil"/>
            </w:tcBorders>
            <w:vAlign w:val="center"/>
          </w:tcPr>
          <w:p w14:paraId="0BAC52A4" w14:textId="315C4A8E" w:rsidR="00BF46A1" w:rsidRPr="00585D92" w:rsidRDefault="00343010" w:rsidP="001378A3">
            <w:pPr>
              <w:spacing w:line="288" w:lineRule="auto"/>
              <w:rPr>
                <w:szCs w:val="24"/>
              </w:rPr>
            </w:pPr>
            <w:r w:rsidRPr="00585D92">
              <w:rPr>
                <w:b/>
                <w:szCs w:val="24"/>
              </w:rPr>
              <w:t>5. Admission decision number:</w:t>
            </w:r>
            <w:r w:rsidRPr="00585D92">
              <w:rPr>
                <w:szCs w:val="24"/>
              </w:rPr>
              <w:t xml:space="preserve"> </w:t>
            </w:r>
            <w:r w:rsidR="00734A13" w:rsidRPr="00585D92">
              <w:rPr>
                <w:szCs w:val="24"/>
              </w:rPr>
              <w:t>Decision No. 781/QĐ-HVQLGD dated October 14, 2020 issued by the Director of the National Academy of Education Management</w:t>
            </w:r>
          </w:p>
        </w:tc>
      </w:tr>
      <w:tr w:rsidR="00BF46A1" w:rsidRPr="00C201F6" w14:paraId="5B504116" w14:textId="77777777">
        <w:trPr>
          <w:jc w:val="center"/>
        </w:trPr>
        <w:tc>
          <w:tcPr>
            <w:tcW w:w="9972" w:type="dxa"/>
            <w:gridSpan w:val="2"/>
            <w:tcBorders>
              <w:top w:val="nil"/>
              <w:left w:val="nil"/>
              <w:bottom w:val="nil"/>
              <w:right w:val="nil"/>
            </w:tcBorders>
            <w:vAlign w:val="center"/>
          </w:tcPr>
          <w:p w14:paraId="129AE502" w14:textId="1C86A21F" w:rsidR="00BF46A1" w:rsidRPr="00585D92" w:rsidRDefault="00343010" w:rsidP="001378A3">
            <w:pPr>
              <w:spacing w:line="288" w:lineRule="auto"/>
              <w:rPr>
                <w:szCs w:val="24"/>
              </w:rPr>
            </w:pPr>
            <w:r w:rsidRPr="00585D92">
              <w:rPr>
                <w:b/>
                <w:szCs w:val="24"/>
              </w:rPr>
              <w:t>6. Decision on Doctoral Thesis Title:</w:t>
            </w:r>
            <w:r w:rsidRPr="00585D92">
              <w:rPr>
                <w:szCs w:val="24"/>
              </w:rPr>
              <w:t xml:space="preserve"> </w:t>
            </w:r>
            <w:r w:rsidR="00734A13" w:rsidRPr="00585D92">
              <w:rPr>
                <w:szCs w:val="24"/>
              </w:rPr>
              <w:t>Decision No. 988/QĐ-HVQLGD dated December 10, 2020 issued by the Director of the National Academy of Education Management</w:t>
            </w:r>
          </w:p>
        </w:tc>
      </w:tr>
      <w:tr w:rsidR="00BF46A1" w:rsidRPr="00C201F6" w14:paraId="483A4386" w14:textId="77777777">
        <w:trPr>
          <w:jc w:val="center"/>
        </w:trPr>
        <w:tc>
          <w:tcPr>
            <w:tcW w:w="9972" w:type="dxa"/>
            <w:gridSpan w:val="2"/>
            <w:tcBorders>
              <w:top w:val="nil"/>
              <w:left w:val="nil"/>
              <w:bottom w:val="nil"/>
              <w:right w:val="nil"/>
            </w:tcBorders>
            <w:vAlign w:val="center"/>
          </w:tcPr>
          <w:p w14:paraId="30DDCE26" w14:textId="77777777" w:rsidR="00BF46A1" w:rsidRPr="00C201F6" w:rsidRDefault="00343010" w:rsidP="001378A3">
            <w:pPr>
              <w:spacing w:line="288" w:lineRule="auto"/>
              <w:ind w:left="70" w:hanging="70"/>
              <w:rPr>
                <w:szCs w:val="24"/>
              </w:rPr>
            </w:pPr>
            <w:r w:rsidRPr="00C201F6">
              <w:rPr>
                <w:b/>
                <w:szCs w:val="24"/>
              </w:rPr>
              <w:t>7. Changes in academic process:</w:t>
            </w:r>
            <w:r w:rsidRPr="00C201F6">
              <w:rPr>
                <w:szCs w:val="24"/>
              </w:rPr>
              <w:t xml:space="preserve"> The doctoral candidate was permitted to change the thesis title under Decision No. ……/QĐ-HVQLGD dated ………………… issued by the Director of the National Academy of Education Management.</w:t>
            </w:r>
          </w:p>
        </w:tc>
      </w:tr>
    </w:tbl>
    <w:p w14:paraId="7E3D3C99" w14:textId="77777777" w:rsidR="00BF46A1" w:rsidRPr="00C201F6" w:rsidRDefault="00343010" w:rsidP="001378A3">
      <w:pPr>
        <w:spacing w:line="288" w:lineRule="auto"/>
        <w:rPr>
          <w:szCs w:val="24"/>
        </w:rPr>
      </w:pPr>
      <w:r w:rsidRPr="00C201F6">
        <w:rPr>
          <w:b/>
          <w:szCs w:val="24"/>
        </w:rPr>
        <w:t>8. Official thesis title:</w:t>
      </w:r>
      <w:r w:rsidRPr="00C201F6">
        <w:rPr>
          <w:szCs w:val="24"/>
        </w:rPr>
        <w:t xml:space="preserve"> Managing the Development of Professional Competence of Junior Faculty through Mentoring at Higher Education Institutions in Vietnam</w:t>
      </w:r>
    </w:p>
    <w:p w14:paraId="0E4AC062" w14:textId="77777777" w:rsidR="00BF46A1" w:rsidRPr="00C201F6" w:rsidRDefault="00343010" w:rsidP="001378A3">
      <w:pPr>
        <w:spacing w:line="288" w:lineRule="auto"/>
        <w:rPr>
          <w:szCs w:val="24"/>
        </w:rPr>
      </w:pPr>
      <w:r w:rsidRPr="00C201F6">
        <w:rPr>
          <w:b/>
          <w:szCs w:val="24"/>
        </w:rPr>
        <w:t>9. Major:</w:t>
      </w:r>
      <w:r w:rsidRPr="00C201F6">
        <w:rPr>
          <w:szCs w:val="24"/>
        </w:rPr>
        <w:t xml:space="preserve"> Education Management                   10. Training Code: 9 14 01 14</w:t>
      </w:r>
    </w:p>
    <w:p w14:paraId="64C31A62" w14:textId="77777777" w:rsidR="00BF46A1" w:rsidRPr="00C201F6" w:rsidRDefault="00343010" w:rsidP="001378A3">
      <w:pPr>
        <w:spacing w:line="288" w:lineRule="auto"/>
        <w:rPr>
          <w:szCs w:val="24"/>
        </w:rPr>
      </w:pPr>
      <w:r w:rsidRPr="00C201F6">
        <w:rPr>
          <w:b/>
          <w:szCs w:val="24"/>
        </w:rPr>
        <w:t>11. Supervisors:</w:t>
      </w:r>
    </w:p>
    <w:p w14:paraId="2BD816F1" w14:textId="77777777" w:rsidR="00BF46A1" w:rsidRPr="00C201F6" w:rsidRDefault="00343010" w:rsidP="001378A3">
      <w:pPr>
        <w:spacing w:line="288" w:lineRule="auto"/>
        <w:ind w:left="1440"/>
        <w:rPr>
          <w:szCs w:val="24"/>
        </w:rPr>
      </w:pPr>
      <w:r w:rsidRPr="00C201F6">
        <w:rPr>
          <w:szCs w:val="24"/>
        </w:rPr>
        <w:t>1. Prof. Dr. Nguyen Thi Hoang Yen</w:t>
      </w:r>
    </w:p>
    <w:p w14:paraId="1BF4E043" w14:textId="7B7E9B46" w:rsidR="00BF46A1" w:rsidRPr="00C201F6" w:rsidRDefault="003F5833" w:rsidP="001378A3">
      <w:pPr>
        <w:spacing w:line="288" w:lineRule="auto"/>
        <w:rPr>
          <w:szCs w:val="24"/>
        </w:rPr>
      </w:pPr>
      <w:r w:rsidRPr="00C201F6">
        <w:rPr>
          <w:szCs w:val="24"/>
        </w:rPr>
        <w:t xml:space="preserve">                        2. Dr. Phuong To Tam</w:t>
      </w:r>
    </w:p>
    <w:p w14:paraId="1C4C3379" w14:textId="77777777" w:rsidR="00BF46A1" w:rsidRPr="00C201F6" w:rsidRDefault="00343010" w:rsidP="001378A3">
      <w:pPr>
        <w:spacing w:line="288" w:lineRule="auto"/>
        <w:rPr>
          <w:szCs w:val="24"/>
        </w:rPr>
      </w:pPr>
      <w:r w:rsidRPr="00C201F6">
        <w:rPr>
          <w:b/>
          <w:szCs w:val="24"/>
        </w:rPr>
        <w:t>12. Summary of the new findings of the thesis:</w:t>
      </w:r>
    </w:p>
    <w:p w14:paraId="325F6739" w14:textId="77777777" w:rsidR="00BF46A1" w:rsidRPr="00C201F6" w:rsidRDefault="00343010" w:rsidP="00C201F6">
      <w:pPr>
        <w:spacing w:line="288" w:lineRule="auto"/>
        <w:ind w:firstLine="567"/>
        <w:jc w:val="both"/>
        <w:rPr>
          <w:szCs w:val="24"/>
        </w:rPr>
      </w:pPr>
      <w:r w:rsidRPr="00C201F6">
        <w:rPr>
          <w:szCs w:val="24"/>
        </w:rPr>
        <w:t>The thesis yields the following main new findings:</w:t>
      </w:r>
    </w:p>
    <w:p w14:paraId="1107CD60" w14:textId="77777777" w:rsidR="00BF46A1" w:rsidRPr="00C201F6" w:rsidRDefault="00343010" w:rsidP="00C201F6">
      <w:pPr>
        <w:spacing w:line="288" w:lineRule="auto"/>
        <w:ind w:firstLine="567"/>
        <w:jc w:val="both"/>
        <w:rPr>
          <w:szCs w:val="24"/>
        </w:rPr>
      </w:pPr>
      <w:r w:rsidRPr="00C201F6">
        <w:rPr>
          <w:szCs w:val="24"/>
        </w:rPr>
        <w:t>First, it systematizes and clarifies the theoretical foundations for managing the development of junior faculty professional competence through mentoring in higher education institutions. Building on existing scholarship on faculty development, professional competence development and mentoring, the thesis conceptualizes mentoring not merely as an interpersonal support relationship between experienced and junior faculty members, but as a managerial mechanism for professional competence development. This perspective foregrounds the role of management in transforming mentoring from fragmented and informal support into a goal-oriented, organized, coordinated and evaluable process.</w:t>
      </w:r>
    </w:p>
    <w:p w14:paraId="735EA347" w14:textId="77777777" w:rsidR="00BF46A1" w:rsidRPr="00C201F6" w:rsidRDefault="00343010" w:rsidP="00C201F6">
      <w:pPr>
        <w:spacing w:line="288" w:lineRule="auto"/>
        <w:ind w:firstLine="567"/>
        <w:jc w:val="both"/>
        <w:rPr>
          <w:szCs w:val="24"/>
        </w:rPr>
      </w:pPr>
      <w:r w:rsidRPr="00C201F6">
        <w:rPr>
          <w:szCs w:val="24"/>
        </w:rPr>
        <w:t>Second, the thesis develops a theoretical framework for managing mentoring-based professional competence development for junior faculty, grounded in the functional approach to management. The framework identifies five core management functions: planning; organization and coordination; leadership and direction; monitoring, supervision and evaluation; and the provision of enabling conditions. It enables mentoring-based competence development to be understood as a structured institutional process involving multiple stakeholders and aligned with institutional goals for faculty development.</w:t>
      </w:r>
    </w:p>
    <w:p w14:paraId="10AADEF8" w14:textId="77777777" w:rsidR="00BF46A1" w:rsidRPr="00C201F6" w:rsidRDefault="00343010" w:rsidP="00C201F6">
      <w:pPr>
        <w:spacing w:line="288" w:lineRule="auto"/>
        <w:ind w:firstLine="567"/>
        <w:jc w:val="both"/>
        <w:rPr>
          <w:szCs w:val="24"/>
        </w:rPr>
      </w:pPr>
      <w:r w:rsidRPr="00C201F6">
        <w:rPr>
          <w:szCs w:val="24"/>
        </w:rPr>
        <w:t>Third, the thesis identifies and operationalizes a professional competence framework for junior faculty in the current context of Vietnamese higher education. The framework consists of five core competence domains: disciplinary/professional competence; pedagogical and teaching competence; research competence; social and community service competence; and competence in information technology application and digital transformation. This framework provides the basis for designing research instruments, analysing the current situation, identifying mentoring content and proposing management measures for junior faculty professional competence development.</w:t>
      </w:r>
    </w:p>
    <w:p w14:paraId="06389375" w14:textId="77777777" w:rsidR="00BF46A1" w:rsidRPr="00C201F6" w:rsidRDefault="00343010" w:rsidP="00C201F6">
      <w:pPr>
        <w:spacing w:line="288" w:lineRule="auto"/>
        <w:ind w:firstLine="567"/>
        <w:jc w:val="both"/>
        <w:rPr>
          <w:szCs w:val="24"/>
        </w:rPr>
      </w:pPr>
      <w:r w:rsidRPr="00C201F6">
        <w:rPr>
          <w:szCs w:val="24"/>
        </w:rPr>
        <w:t xml:space="preserve">Fourth, the thesis generates systematic empirical evidence on junior faculty professional competence, mentoring-based competence development and the management of this process </w:t>
      </w:r>
      <w:r w:rsidRPr="00C201F6">
        <w:rPr>
          <w:szCs w:val="24"/>
        </w:rPr>
        <w:lastRenderedPageBreak/>
        <w:t>at public higher education institutions in the economics sector in Vietnam. Data collected from eight higher education institutions across the Northern, Central and Southern regions show that junior faculty members have met certain professional requirements, yet still face limitations in several important areas, particularly research competence, digital competence, the ability to connect training with professional practice, and participation in social and community service activities. The findings also indicate that although mentoring exists in practice, it remains insufficiently systematic, is not yet fully integrated into institutional faculty development strategies, and has not been managed as a strategic mechanism for professional competence development.</w:t>
      </w:r>
    </w:p>
    <w:p w14:paraId="437DAE4B" w14:textId="77777777" w:rsidR="00BF46A1" w:rsidRPr="00C201F6" w:rsidRDefault="00343010" w:rsidP="00C201F6">
      <w:pPr>
        <w:spacing w:line="288" w:lineRule="auto"/>
        <w:ind w:firstLine="567"/>
        <w:jc w:val="both"/>
        <w:rPr>
          <w:szCs w:val="24"/>
        </w:rPr>
      </w:pPr>
      <w:r w:rsidRPr="00C201F6">
        <w:rPr>
          <w:szCs w:val="24"/>
        </w:rPr>
        <w:t>Fifth, the thesis reveals several systemic limitations in the management of junior faculty professional competence development through mentoring. These include planning that is not sufficiently grounded in competence standards and individual development needs; fragmented organization and coordination of mentoring activities; limited continuous managerial support for junior faculty; monitoring, supervision and evaluation practices that remain largely formalistic and weakly linked to competence development outcomes; and inadequate policies, resources, data systems and technological conditions to support mentoring. The thesis therefore demonstrates that limitations in junior faculty professional competence development arise not only from individual factors, but also from managerial shortcomings within higher education institutions.</w:t>
      </w:r>
    </w:p>
    <w:p w14:paraId="47945554" w14:textId="77777777" w:rsidR="00BF46A1" w:rsidRPr="00C201F6" w:rsidRDefault="00343010" w:rsidP="00C201F6">
      <w:pPr>
        <w:spacing w:line="288" w:lineRule="auto"/>
        <w:ind w:firstLine="567"/>
        <w:jc w:val="both"/>
        <w:rPr>
          <w:szCs w:val="24"/>
        </w:rPr>
      </w:pPr>
      <w:r w:rsidRPr="00C201F6">
        <w:rPr>
          <w:szCs w:val="24"/>
        </w:rPr>
        <w:t>Sixth, the thesis proposes a coherent system of management measures for developing junior faculty professional competence through mentoring. These measures include: improving competence-based planning for junior faculty professional competence development through mentoring; organizing and coordinating mentoring activities through a multi-level coordination mechanism; renewing leadership and direction based on core competences; renewing monitoring, supervision and evaluation based on outcomes; and ensuring enabling conditions while strengthening the use of technology in mentoring-based professional competence development. These measures are grounded in theoretical analysis, empirical findings and current directions of higher education reform in Vietnam.</w:t>
      </w:r>
    </w:p>
    <w:p w14:paraId="209A4871" w14:textId="77777777" w:rsidR="00BF46A1" w:rsidRPr="00C201F6" w:rsidRDefault="00343010" w:rsidP="00C201F6">
      <w:pPr>
        <w:spacing w:line="288" w:lineRule="auto"/>
        <w:ind w:firstLine="567"/>
        <w:jc w:val="both"/>
        <w:rPr>
          <w:szCs w:val="24"/>
        </w:rPr>
      </w:pPr>
      <w:r w:rsidRPr="00C201F6">
        <w:rPr>
          <w:szCs w:val="24"/>
        </w:rPr>
        <w:t>Seventh, the thesis assesses the necessity and feasibility of the proposed measures and pilots a specific component of one management measure. The assessment results show that the proposed measures are rated as highly necessary and feasible. The pilot activity, which focused on strengthening experienced faculty members’ capacity to perform the mentoring role, indicates positive improvement in role awareness, feedback skills, professional development support and the practical application of mentoring methods. These results provide initial evidence of the relevance and applicability of the proposed management measures in Vietnamese higher education institutions.</w:t>
      </w:r>
    </w:p>
    <w:p w14:paraId="59D9D11E" w14:textId="77777777" w:rsidR="00BF46A1" w:rsidRPr="00C201F6" w:rsidRDefault="00343010" w:rsidP="001378A3">
      <w:pPr>
        <w:spacing w:line="288" w:lineRule="auto"/>
        <w:jc w:val="both"/>
        <w:rPr>
          <w:szCs w:val="24"/>
        </w:rPr>
      </w:pPr>
      <w:r w:rsidRPr="00C201F6">
        <w:rPr>
          <w:b/>
          <w:szCs w:val="24"/>
        </w:rPr>
        <w:t>13. Practical applicability</w:t>
      </w:r>
    </w:p>
    <w:p w14:paraId="14386356" w14:textId="77777777" w:rsidR="00BF46A1" w:rsidRPr="00C201F6" w:rsidRDefault="00343010" w:rsidP="00C201F6">
      <w:pPr>
        <w:spacing w:line="288" w:lineRule="auto"/>
        <w:ind w:firstLine="567"/>
        <w:jc w:val="both"/>
        <w:rPr>
          <w:szCs w:val="24"/>
        </w:rPr>
      </w:pPr>
      <w:r w:rsidRPr="00C201F6">
        <w:rPr>
          <w:szCs w:val="24"/>
        </w:rPr>
        <w:t>The findings of the thesis have practical value for the management and development of faculty in Vietnamese higher education institutions, particularly public institutions in the economics sector.</w:t>
      </w:r>
    </w:p>
    <w:p w14:paraId="5247A23F" w14:textId="77777777" w:rsidR="00BF46A1" w:rsidRPr="00C201F6" w:rsidRDefault="00343010" w:rsidP="00C201F6">
      <w:pPr>
        <w:spacing w:line="288" w:lineRule="auto"/>
        <w:ind w:firstLine="567"/>
        <w:jc w:val="both"/>
        <w:rPr>
          <w:szCs w:val="24"/>
        </w:rPr>
      </w:pPr>
      <w:r w:rsidRPr="00C201F6">
        <w:rPr>
          <w:szCs w:val="24"/>
        </w:rPr>
        <w:t xml:space="preserve">First, the professional competence framework for junior faculty developed in the thesis can be used by higher education institutions to define competence requirements, assess the current competence of junior faculty, identify development needs and design appropriate professional development plans. It may also support institutions in developing assessment </w:t>
      </w:r>
      <w:r w:rsidRPr="00C201F6">
        <w:rPr>
          <w:szCs w:val="24"/>
        </w:rPr>
        <w:lastRenderedPageBreak/>
        <w:t>criteria, career development orientations and support pathways for junior faculty in the early stages of their academic careers.</w:t>
      </w:r>
    </w:p>
    <w:p w14:paraId="21283A15" w14:textId="77777777" w:rsidR="00BF46A1" w:rsidRPr="00C201F6" w:rsidRDefault="00343010" w:rsidP="00C201F6">
      <w:pPr>
        <w:spacing w:line="288" w:lineRule="auto"/>
        <w:ind w:firstLine="567"/>
        <w:jc w:val="both"/>
        <w:rPr>
          <w:szCs w:val="24"/>
        </w:rPr>
      </w:pPr>
      <w:r w:rsidRPr="00C201F6">
        <w:rPr>
          <w:szCs w:val="24"/>
        </w:rPr>
        <w:t>Second, the proposed management framework can guide higher education institutions in organizing mentoring activities more systematically. Institutions may use the management functions identified in the thesis — planning, organization and coordination, leadership and direction, monitoring, supervision and evaluation, and the provision of enabling conditions — to review, improve or develop procedures for managing mentoring-based professional competence development.</w:t>
      </w:r>
    </w:p>
    <w:p w14:paraId="1F490063" w14:textId="77777777" w:rsidR="00BF46A1" w:rsidRPr="00C201F6" w:rsidRDefault="00343010" w:rsidP="00C201F6">
      <w:pPr>
        <w:spacing w:line="288" w:lineRule="auto"/>
        <w:ind w:firstLine="567"/>
        <w:jc w:val="both"/>
        <w:rPr>
          <w:szCs w:val="24"/>
        </w:rPr>
      </w:pPr>
      <w:r w:rsidRPr="00C201F6">
        <w:rPr>
          <w:szCs w:val="24"/>
        </w:rPr>
        <w:t>Third, the system of management measures proposed in the thesis can serve as a reference for university leaders, faculty-level managers and functional departments in developing plans for junior faculty development. These measures can help institutions move mentoring from fragmented and informal support to a purposeful mechanism with clear responsibilities, multi-level coordination and outcome-based evaluation.</w:t>
      </w:r>
    </w:p>
    <w:p w14:paraId="4EA097C0" w14:textId="77777777" w:rsidR="00BF46A1" w:rsidRPr="00C201F6" w:rsidRDefault="00343010" w:rsidP="00C201F6">
      <w:pPr>
        <w:spacing w:line="288" w:lineRule="auto"/>
        <w:ind w:firstLine="567"/>
        <w:jc w:val="both"/>
        <w:rPr>
          <w:szCs w:val="24"/>
        </w:rPr>
      </w:pPr>
      <w:r w:rsidRPr="00C201F6">
        <w:rPr>
          <w:szCs w:val="24"/>
        </w:rPr>
        <w:t>Fourth, the empirical findings provide practical evidence for identifying the strengths, limitations and support needs of junior faculty. On this basis, higher education institutions may prioritize resources for competence areas requiring further development, especially research competence, pedagogical and teaching competence, digital competence, the ability to connect training with professional practice, and social and community service competence.</w:t>
      </w:r>
    </w:p>
    <w:p w14:paraId="01EA8D07" w14:textId="77777777" w:rsidR="00BF46A1" w:rsidRPr="00C201F6" w:rsidRDefault="00343010" w:rsidP="00C201F6">
      <w:pPr>
        <w:spacing w:line="288" w:lineRule="auto"/>
        <w:ind w:firstLine="567"/>
        <w:jc w:val="both"/>
        <w:rPr>
          <w:szCs w:val="24"/>
        </w:rPr>
      </w:pPr>
      <w:r w:rsidRPr="00C201F6">
        <w:rPr>
          <w:szCs w:val="24"/>
        </w:rPr>
        <w:t>Fifth, the piloted content on strengthening experienced faculty members’ capacity to perform the mentoring role can be further developed into a training programme or professional development module for higher education institutions. Such a programme may help experienced faculty members improve their awareness of the mentoring role, feedback skills, capacity to support professional development and ability to support junior faculty more effectively.</w:t>
      </w:r>
    </w:p>
    <w:p w14:paraId="1E30E4B7" w14:textId="77777777" w:rsidR="00BF46A1" w:rsidRPr="00C201F6" w:rsidRDefault="00343010" w:rsidP="00C201F6">
      <w:pPr>
        <w:spacing w:line="288" w:lineRule="auto"/>
        <w:ind w:firstLine="567"/>
        <w:jc w:val="both"/>
        <w:rPr>
          <w:szCs w:val="24"/>
        </w:rPr>
      </w:pPr>
      <w:r w:rsidRPr="00C201F6">
        <w:rPr>
          <w:szCs w:val="24"/>
        </w:rPr>
        <w:t>Overall, the findings of the thesis can be applied at institutional, faculty/departmental and individual levels. At the institutional level, they support policy planning and the development of mechanisms for junior faculty development. At the faculty or departmental level, they support the organization, coordination and monitoring of mentoring activities in accordance with disciplinary and professional characteristics. At the individual level, they help junior and experienced faculty members better understand their roles, responsibilities and development needs in the mentoring process.</w:t>
      </w:r>
    </w:p>
    <w:p w14:paraId="54C30989" w14:textId="77777777" w:rsidR="00BF46A1" w:rsidRPr="00C201F6" w:rsidRDefault="00343010" w:rsidP="001378A3">
      <w:pPr>
        <w:spacing w:line="288" w:lineRule="auto"/>
        <w:jc w:val="both"/>
        <w:rPr>
          <w:szCs w:val="24"/>
        </w:rPr>
      </w:pPr>
      <w:r w:rsidRPr="00C201F6">
        <w:rPr>
          <w:b/>
          <w:szCs w:val="24"/>
        </w:rPr>
        <w:t>14. Further research directions</w:t>
      </w:r>
    </w:p>
    <w:p w14:paraId="5951C16F" w14:textId="77777777" w:rsidR="00BF46A1" w:rsidRPr="00C201F6" w:rsidRDefault="00343010" w:rsidP="00C201F6">
      <w:pPr>
        <w:spacing w:line="288" w:lineRule="auto"/>
        <w:ind w:firstLine="567"/>
        <w:jc w:val="both"/>
        <w:rPr>
          <w:szCs w:val="24"/>
        </w:rPr>
      </w:pPr>
      <w:r w:rsidRPr="00C201F6">
        <w:rPr>
          <w:szCs w:val="24"/>
        </w:rPr>
        <w:t>Based on the findings of the thesis, several research directions may be further developed.</w:t>
      </w:r>
    </w:p>
    <w:p w14:paraId="3076920C" w14:textId="77777777" w:rsidR="00BF46A1" w:rsidRPr="00C201F6" w:rsidRDefault="00343010" w:rsidP="00C201F6">
      <w:pPr>
        <w:spacing w:line="288" w:lineRule="auto"/>
        <w:ind w:firstLine="567"/>
        <w:jc w:val="both"/>
        <w:rPr>
          <w:szCs w:val="24"/>
        </w:rPr>
      </w:pPr>
      <w:r w:rsidRPr="00C201F6">
        <w:rPr>
          <w:szCs w:val="24"/>
        </w:rPr>
        <w:t>First, future studies may extend the research scope to private higher education institutions, universities in other disciplinary sectors, or institutions with different organizational characteristics. This would help further examine and adapt the proposed management framework for junior faculty professional competence development through mentoring in more diverse institutional contexts.</w:t>
      </w:r>
    </w:p>
    <w:p w14:paraId="4FCD9E37" w14:textId="77777777" w:rsidR="00BF46A1" w:rsidRPr="00C201F6" w:rsidRDefault="00343010" w:rsidP="00C201F6">
      <w:pPr>
        <w:spacing w:line="288" w:lineRule="auto"/>
        <w:ind w:firstLine="567"/>
        <w:jc w:val="both"/>
        <w:rPr>
          <w:szCs w:val="24"/>
        </w:rPr>
      </w:pPr>
      <w:r w:rsidRPr="00C201F6">
        <w:rPr>
          <w:szCs w:val="24"/>
        </w:rPr>
        <w:t>Second, future research may investigate more deeply the effects of mentoring on specific domains of junior faculty professional competence, such as research competence, pedagogical and teaching competence, digital competence, or the ability to connect training with professional practice. This would contribute to a deeper understanding of how mentoring supports different aspects of junior faculty professional development.</w:t>
      </w:r>
    </w:p>
    <w:p w14:paraId="1E3B853D" w14:textId="77777777" w:rsidR="00BF46A1" w:rsidRPr="00C201F6" w:rsidRDefault="00343010" w:rsidP="00C201F6">
      <w:pPr>
        <w:spacing w:line="288" w:lineRule="auto"/>
        <w:ind w:firstLine="567"/>
        <w:jc w:val="both"/>
        <w:rPr>
          <w:szCs w:val="24"/>
        </w:rPr>
      </w:pPr>
      <w:r w:rsidRPr="00C201F6">
        <w:rPr>
          <w:szCs w:val="24"/>
        </w:rPr>
        <w:lastRenderedPageBreak/>
        <w:t>Third, in the context of digital transformation, further studies may examine the application of digital technologies and artificial intelligence in managing mentoring activities, particularly in identifying development needs, matching junior faculty with mentors, monitoring progress and evaluating professional competence development outcomes.</w:t>
      </w:r>
    </w:p>
    <w:p w14:paraId="6C734628" w14:textId="77777777" w:rsidR="00BF46A1" w:rsidRPr="00C201F6" w:rsidRDefault="00343010" w:rsidP="001378A3">
      <w:pPr>
        <w:spacing w:line="288" w:lineRule="auto"/>
        <w:jc w:val="both"/>
        <w:rPr>
          <w:szCs w:val="24"/>
        </w:rPr>
      </w:pPr>
      <w:r w:rsidRPr="00C201F6">
        <w:rPr>
          <w:b/>
          <w:szCs w:val="24"/>
        </w:rPr>
        <w:t>15. Thesis - related publications</w:t>
      </w:r>
    </w:p>
    <w:p w14:paraId="1D5753EF" w14:textId="77777777" w:rsidR="00BF46A1" w:rsidRPr="00C201F6" w:rsidRDefault="00343010" w:rsidP="001378A3">
      <w:pPr>
        <w:spacing w:line="288" w:lineRule="auto"/>
        <w:ind w:left="227" w:hanging="227"/>
        <w:jc w:val="both"/>
        <w:rPr>
          <w:szCs w:val="24"/>
        </w:rPr>
      </w:pPr>
      <w:r w:rsidRPr="00C201F6">
        <w:rPr>
          <w:szCs w:val="24"/>
        </w:rPr>
        <w:t xml:space="preserve">1. Le Thi Bich Thuy (2021), “Faculty development on the threshold of digital transformation in HEIs”, </w:t>
      </w:r>
      <w:r w:rsidRPr="00C201F6">
        <w:rPr>
          <w:i/>
          <w:szCs w:val="24"/>
        </w:rPr>
        <w:t>Journal of Education Management</w:t>
      </w:r>
      <w:r w:rsidRPr="00C201F6">
        <w:rPr>
          <w:szCs w:val="24"/>
        </w:rPr>
        <w:t>, Special Issue 9/2021 of the International Conference “Digital Transformation in the Field of Education in Vietnam: Situation and Solution”.</w:t>
      </w:r>
    </w:p>
    <w:p w14:paraId="3A3BC4C7" w14:textId="77777777" w:rsidR="00BF46A1" w:rsidRPr="00C201F6" w:rsidRDefault="00343010" w:rsidP="001378A3">
      <w:pPr>
        <w:spacing w:line="288" w:lineRule="auto"/>
        <w:ind w:left="227" w:hanging="227"/>
        <w:jc w:val="both"/>
        <w:rPr>
          <w:szCs w:val="24"/>
        </w:rPr>
      </w:pPr>
      <w:r w:rsidRPr="00C201F6">
        <w:rPr>
          <w:szCs w:val="24"/>
        </w:rPr>
        <w:t xml:space="preserve">2. Le Thi Bich Thuy, Nguyen Thi Hoang Yen (2022), “Towards the digital economy’s growth in Vietnam: Implications for faculty development in higher education”, </w:t>
      </w:r>
      <w:r w:rsidRPr="00C201F6">
        <w:rPr>
          <w:i/>
          <w:szCs w:val="24"/>
        </w:rPr>
        <w:t>Proceedings of the National Scientific Conference: Building a Digital Economy for Sustainable and Inclusive Development</w:t>
      </w:r>
      <w:r w:rsidRPr="00C201F6">
        <w:rPr>
          <w:szCs w:val="24"/>
        </w:rPr>
        <w:t>.</w:t>
      </w:r>
    </w:p>
    <w:p w14:paraId="21F8CEAD" w14:textId="77777777" w:rsidR="00BF46A1" w:rsidRPr="00C201F6" w:rsidRDefault="00343010" w:rsidP="001378A3">
      <w:pPr>
        <w:spacing w:line="288" w:lineRule="auto"/>
        <w:ind w:left="227" w:hanging="227"/>
        <w:jc w:val="both"/>
        <w:rPr>
          <w:szCs w:val="24"/>
        </w:rPr>
      </w:pPr>
      <w:r w:rsidRPr="00C201F6">
        <w:rPr>
          <w:szCs w:val="24"/>
        </w:rPr>
        <w:t xml:space="preserve">3. Nguyen Duc Thinh, Phuong To Tam, Le Thi Bich Thuy, Nguyen Thi Tung Lam (2023), “Validation of dimensions of the learning organization questionnaire (DLOQ) in a Vietnamese context”, </w:t>
      </w:r>
      <w:r w:rsidRPr="00C201F6">
        <w:rPr>
          <w:i/>
          <w:szCs w:val="24"/>
        </w:rPr>
        <w:t>The Learning Organization: An International Journal</w:t>
      </w:r>
      <w:r w:rsidRPr="00C201F6">
        <w:rPr>
          <w:szCs w:val="24"/>
        </w:rPr>
        <w:t>, Vol. 30, No. 5, pp. 511-531.</w:t>
      </w:r>
    </w:p>
    <w:p w14:paraId="611D8828" w14:textId="77777777" w:rsidR="00BF46A1" w:rsidRPr="00C201F6" w:rsidRDefault="00343010" w:rsidP="001378A3">
      <w:pPr>
        <w:spacing w:line="288" w:lineRule="auto"/>
        <w:ind w:left="227" w:hanging="227"/>
        <w:jc w:val="both"/>
        <w:rPr>
          <w:szCs w:val="24"/>
        </w:rPr>
      </w:pPr>
      <w:r w:rsidRPr="00C201F6">
        <w:rPr>
          <w:szCs w:val="24"/>
        </w:rPr>
        <w:t xml:space="preserve">4. Le Thi Bich Thuy, Phuong To Tam, Nguyen Thi Hoang Yen, Tran Thi Khanh Le (2023), “Junior faculty mentoring as a human resource development tool for sustainable development”, </w:t>
      </w:r>
      <w:r w:rsidRPr="00C201F6">
        <w:rPr>
          <w:i/>
          <w:szCs w:val="24"/>
        </w:rPr>
        <w:t>Proceedings of the International Conference on Innovation and Integration for Development (VIID 2023)</w:t>
      </w:r>
      <w:r w:rsidRPr="00C201F6">
        <w:rPr>
          <w:szCs w:val="24"/>
        </w:rPr>
        <w:t>, SolBridge International School of Business, Woosong University, Daejeon, Korea.</w:t>
      </w:r>
    </w:p>
    <w:p w14:paraId="44FD410B" w14:textId="77777777" w:rsidR="00BF46A1" w:rsidRPr="00C201F6" w:rsidRDefault="00343010" w:rsidP="001378A3">
      <w:pPr>
        <w:spacing w:line="288" w:lineRule="auto"/>
        <w:ind w:left="227" w:hanging="227"/>
        <w:jc w:val="both"/>
        <w:rPr>
          <w:szCs w:val="24"/>
        </w:rPr>
      </w:pPr>
      <w:r w:rsidRPr="00C201F6">
        <w:rPr>
          <w:szCs w:val="24"/>
        </w:rPr>
        <w:t xml:space="preserve">5. Le Thi Bich Thuy, Phuong To Tam, Tran Thi Khanh Le (2024), “Junior faculty development for sustainable development of Vietnamese HEIs: Insiders’ perspectives”, </w:t>
      </w:r>
      <w:r w:rsidRPr="00C201F6">
        <w:rPr>
          <w:i/>
          <w:szCs w:val="24"/>
        </w:rPr>
        <w:t>Proceedings of the 4th Vietnam - Japan International Business Conference: Multidisciplinary Perspectives</w:t>
      </w:r>
      <w:r w:rsidRPr="00C201F6">
        <w:rPr>
          <w:szCs w:val="24"/>
        </w:rPr>
        <w:t>.</w:t>
      </w:r>
    </w:p>
    <w:p w14:paraId="42B52D05" w14:textId="77777777" w:rsidR="00BF46A1" w:rsidRPr="00C201F6" w:rsidRDefault="00343010" w:rsidP="001378A3">
      <w:pPr>
        <w:spacing w:line="288" w:lineRule="auto"/>
        <w:ind w:left="227" w:hanging="227"/>
        <w:jc w:val="both"/>
        <w:rPr>
          <w:szCs w:val="24"/>
        </w:rPr>
      </w:pPr>
      <w:r w:rsidRPr="00C201F6">
        <w:rPr>
          <w:szCs w:val="24"/>
        </w:rPr>
        <w:t xml:space="preserve">6. Le Thi Bich Thuy (2025), “Towards a framework for managing junior faculty mentoring in higher education: Lessons from Vietnam”, </w:t>
      </w:r>
      <w:r w:rsidRPr="00C201F6">
        <w:rPr>
          <w:i/>
          <w:szCs w:val="24"/>
        </w:rPr>
        <w:t>International Journal of Research in Vocational Studies</w:t>
      </w:r>
      <w:r w:rsidRPr="00C201F6">
        <w:rPr>
          <w:szCs w:val="24"/>
        </w:rPr>
        <w:t>.</w:t>
      </w:r>
    </w:p>
    <w:p w14:paraId="3B8CF37B" w14:textId="77777777" w:rsidR="00BF46A1" w:rsidRPr="00C201F6" w:rsidRDefault="00343010" w:rsidP="001378A3">
      <w:pPr>
        <w:spacing w:line="288" w:lineRule="auto"/>
        <w:ind w:left="227" w:hanging="227"/>
        <w:jc w:val="both"/>
        <w:rPr>
          <w:szCs w:val="24"/>
        </w:rPr>
      </w:pPr>
      <w:r w:rsidRPr="00C201F6">
        <w:rPr>
          <w:szCs w:val="24"/>
        </w:rPr>
        <w:t xml:space="preserve">7. Le Thi Bich Thuy (2025), “Phát triển năng lực nghề nghiệp giảng viên đại học: Hướng tới cách tiếp cận tích hợp”, </w:t>
      </w:r>
      <w:r w:rsidRPr="00C201F6">
        <w:rPr>
          <w:i/>
          <w:szCs w:val="24"/>
        </w:rPr>
        <w:t>Journal of Education and Society</w:t>
      </w:r>
      <w:r w:rsidRPr="00C201F6">
        <w:rPr>
          <w:szCs w:val="24"/>
        </w:rPr>
        <w:t>.</w:t>
      </w:r>
    </w:p>
    <w:p w14:paraId="29658748" w14:textId="77777777" w:rsidR="00BF46A1" w:rsidRPr="00C201F6" w:rsidRDefault="00343010" w:rsidP="001378A3">
      <w:pPr>
        <w:spacing w:line="288" w:lineRule="auto"/>
        <w:ind w:left="227" w:hanging="227"/>
        <w:jc w:val="both"/>
        <w:rPr>
          <w:szCs w:val="24"/>
        </w:rPr>
      </w:pPr>
      <w:r w:rsidRPr="00C201F6">
        <w:rPr>
          <w:szCs w:val="24"/>
        </w:rPr>
        <w:t xml:space="preserve">8. Le Thi Bich Thuy, Phuong To Tam, Nguyen Thi Hoang Yen (2025), “Mentoring as an organizational resource for enhancing junior faculty capacity in a dynamic higher education landscape”, </w:t>
      </w:r>
      <w:r w:rsidRPr="00C201F6">
        <w:rPr>
          <w:i/>
          <w:szCs w:val="24"/>
        </w:rPr>
        <w:t>Proceedings of the 5th Vietnam - Japan International Business Conference (VJIBC 2025): Creating and Leveraging Resources and Capabilities for Sustainable Business Development in the Dynamic Global Landscape</w:t>
      </w:r>
      <w:r w:rsidRPr="00C201F6">
        <w:rPr>
          <w:szCs w:val="24"/>
        </w:rPr>
        <w:t>.</w:t>
      </w:r>
    </w:p>
    <w:p w14:paraId="3703A794" w14:textId="7F62AC0C" w:rsidR="00BF46A1" w:rsidRPr="00C201F6" w:rsidRDefault="003F5833" w:rsidP="001378A3">
      <w:pPr>
        <w:spacing w:line="288" w:lineRule="auto"/>
        <w:jc w:val="both"/>
        <w:rPr>
          <w:szCs w:val="24"/>
        </w:rPr>
      </w:pPr>
      <w:r w:rsidRPr="00C201F6">
        <w:rPr>
          <w:szCs w:val="24"/>
        </w:rPr>
        <w:t xml:space="preserve">                                                                                                         Hanoi, May 5, 2026</w:t>
      </w:r>
    </w:p>
    <w:tbl>
      <w:tblPr>
        <w:tblW w:w="0" w:type="auto"/>
        <w:jc w:val="center"/>
        <w:tblLook w:val="04A0" w:firstRow="1" w:lastRow="0" w:firstColumn="1" w:lastColumn="0" w:noHBand="0" w:noVBand="1"/>
      </w:tblPr>
      <w:tblGrid>
        <w:gridCol w:w="4652"/>
        <w:gridCol w:w="4636"/>
      </w:tblGrid>
      <w:tr w:rsidR="00BF46A1" w:rsidRPr="00C201F6" w14:paraId="33A0DA82" w14:textId="77777777" w:rsidTr="00C201F6">
        <w:trPr>
          <w:jc w:val="center"/>
        </w:trPr>
        <w:tc>
          <w:tcPr>
            <w:tcW w:w="4652" w:type="dxa"/>
            <w:tcBorders>
              <w:top w:val="nil"/>
              <w:left w:val="nil"/>
              <w:bottom w:val="nil"/>
              <w:right w:val="nil"/>
            </w:tcBorders>
          </w:tcPr>
          <w:p w14:paraId="2240AB1D" w14:textId="77777777" w:rsidR="00BF46A1" w:rsidRPr="00C201F6" w:rsidRDefault="00343010" w:rsidP="001378A3">
            <w:pPr>
              <w:spacing w:line="288" w:lineRule="auto"/>
              <w:jc w:val="center"/>
              <w:rPr>
                <w:szCs w:val="24"/>
              </w:rPr>
            </w:pPr>
            <w:r w:rsidRPr="00C201F6">
              <w:rPr>
                <w:b/>
                <w:szCs w:val="24"/>
              </w:rPr>
              <w:t>On behalf of the Supervisory Committee</w:t>
            </w:r>
          </w:p>
        </w:tc>
        <w:tc>
          <w:tcPr>
            <w:tcW w:w="4636" w:type="dxa"/>
            <w:tcBorders>
              <w:top w:val="nil"/>
              <w:left w:val="nil"/>
              <w:bottom w:val="nil"/>
              <w:right w:val="nil"/>
            </w:tcBorders>
          </w:tcPr>
          <w:p w14:paraId="25F142EA" w14:textId="77777777" w:rsidR="00BF46A1" w:rsidRPr="00C201F6" w:rsidRDefault="00343010" w:rsidP="001378A3">
            <w:pPr>
              <w:spacing w:line="288" w:lineRule="auto"/>
              <w:jc w:val="center"/>
              <w:rPr>
                <w:szCs w:val="24"/>
              </w:rPr>
            </w:pPr>
            <w:r w:rsidRPr="00C201F6">
              <w:rPr>
                <w:b/>
                <w:szCs w:val="24"/>
              </w:rPr>
              <w:t>Doctoral Candidate</w:t>
            </w:r>
          </w:p>
        </w:tc>
      </w:tr>
      <w:tr w:rsidR="00BF46A1" w:rsidRPr="00C201F6" w14:paraId="0ED2FFDC" w14:textId="77777777" w:rsidTr="00C201F6">
        <w:trPr>
          <w:jc w:val="center"/>
        </w:trPr>
        <w:tc>
          <w:tcPr>
            <w:tcW w:w="4652" w:type="dxa"/>
            <w:tcBorders>
              <w:top w:val="nil"/>
              <w:left w:val="nil"/>
              <w:bottom w:val="nil"/>
              <w:right w:val="nil"/>
            </w:tcBorders>
          </w:tcPr>
          <w:p w14:paraId="3CEB7C5A" w14:textId="77777777" w:rsidR="00BF46A1" w:rsidRPr="00C201F6" w:rsidRDefault="00BF46A1" w:rsidP="001378A3">
            <w:pPr>
              <w:spacing w:line="288" w:lineRule="auto"/>
              <w:jc w:val="center"/>
              <w:rPr>
                <w:szCs w:val="24"/>
              </w:rPr>
            </w:pPr>
          </w:p>
        </w:tc>
        <w:tc>
          <w:tcPr>
            <w:tcW w:w="4636" w:type="dxa"/>
            <w:tcBorders>
              <w:top w:val="nil"/>
              <w:left w:val="nil"/>
              <w:bottom w:val="nil"/>
              <w:right w:val="nil"/>
            </w:tcBorders>
          </w:tcPr>
          <w:p w14:paraId="310E5B58" w14:textId="77777777" w:rsidR="00BF46A1" w:rsidRPr="00C201F6" w:rsidRDefault="00BF46A1" w:rsidP="001378A3">
            <w:pPr>
              <w:spacing w:line="288" w:lineRule="auto"/>
              <w:jc w:val="center"/>
              <w:rPr>
                <w:szCs w:val="24"/>
              </w:rPr>
            </w:pPr>
          </w:p>
        </w:tc>
      </w:tr>
      <w:tr w:rsidR="00BF46A1" w:rsidRPr="00C201F6" w14:paraId="68071C1F" w14:textId="77777777" w:rsidTr="00C201F6">
        <w:trPr>
          <w:jc w:val="center"/>
        </w:trPr>
        <w:tc>
          <w:tcPr>
            <w:tcW w:w="4652" w:type="dxa"/>
            <w:tcBorders>
              <w:top w:val="nil"/>
              <w:left w:val="nil"/>
              <w:bottom w:val="nil"/>
              <w:right w:val="nil"/>
            </w:tcBorders>
          </w:tcPr>
          <w:p w14:paraId="4FAE59F0" w14:textId="77777777" w:rsidR="00BF46A1" w:rsidRPr="00C201F6" w:rsidRDefault="00343010" w:rsidP="001378A3">
            <w:pPr>
              <w:spacing w:line="288" w:lineRule="auto"/>
              <w:jc w:val="center"/>
              <w:rPr>
                <w:szCs w:val="24"/>
              </w:rPr>
            </w:pPr>
            <w:r w:rsidRPr="00C201F6">
              <w:rPr>
                <w:b/>
                <w:szCs w:val="24"/>
              </w:rPr>
              <w:br/>
            </w:r>
            <w:r w:rsidRPr="00C201F6">
              <w:rPr>
                <w:b/>
                <w:szCs w:val="24"/>
              </w:rPr>
              <w:br/>
            </w:r>
            <w:r w:rsidRPr="00C201F6">
              <w:rPr>
                <w:b/>
                <w:szCs w:val="24"/>
              </w:rPr>
              <w:br/>
              <w:t>Prof. Dr. Nguyen Thi Hoang Yen</w:t>
            </w:r>
          </w:p>
        </w:tc>
        <w:tc>
          <w:tcPr>
            <w:tcW w:w="4636" w:type="dxa"/>
            <w:tcBorders>
              <w:top w:val="nil"/>
              <w:left w:val="nil"/>
              <w:bottom w:val="nil"/>
              <w:right w:val="nil"/>
            </w:tcBorders>
          </w:tcPr>
          <w:p w14:paraId="6EBD1CCF" w14:textId="77777777" w:rsidR="00BF46A1" w:rsidRPr="00C201F6" w:rsidRDefault="00343010" w:rsidP="001378A3">
            <w:pPr>
              <w:spacing w:line="288" w:lineRule="auto"/>
              <w:jc w:val="center"/>
              <w:rPr>
                <w:szCs w:val="24"/>
              </w:rPr>
            </w:pPr>
            <w:r w:rsidRPr="00C201F6">
              <w:rPr>
                <w:b/>
                <w:szCs w:val="24"/>
              </w:rPr>
              <w:br/>
            </w:r>
            <w:r w:rsidRPr="00C201F6">
              <w:rPr>
                <w:b/>
                <w:szCs w:val="24"/>
              </w:rPr>
              <w:br/>
            </w:r>
            <w:r w:rsidRPr="00C201F6">
              <w:rPr>
                <w:b/>
                <w:szCs w:val="24"/>
              </w:rPr>
              <w:br/>
              <w:t>Le Thi Bich Thuy</w:t>
            </w:r>
          </w:p>
        </w:tc>
      </w:tr>
    </w:tbl>
    <w:p w14:paraId="73CEB2E4" w14:textId="77777777" w:rsidR="00D72ADC" w:rsidRPr="00C201F6" w:rsidRDefault="00D72ADC" w:rsidP="001378A3">
      <w:pPr>
        <w:spacing w:line="288" w:lineRule="auto"/>
        <w:jc w:val="both"/>
        <w:rPr>
          <w:szCs w:val="24"/>
        </w:rPr>
      </w:pPr>
    </w:p>
    <w:sectPr w:rsidR="00D72ADC" w:rsidRPr="00C201F6" w:rsidSect="00C201F6">
      <w:footerReference w:type="even"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B1BBE" w14:textId="77777777" w:rsidR="002E1395" w:rsidRDefault="002E1395" w:rsidP="00C201F6">
      <w:r>
        <w:separator/>
      </w:r>
    </w:p>
  </w:endnote>
  <w:endnote w:type="continuationSeparator" w:id="0">
    <w:p w14:paraId="41AFDA2A" w14:textId="77777777" w:rsidR="002E1395" w:rsidRDefault="002E1395" w:rsidP="00C2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7EBB1" w14:textId="77777777" w:rsidR="00C201F6" w:rsidRDefault="00C201F6" w:rsidP="000450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8385FC" w14:textId="77777777" w:rsidR="00C201F6" w:rsidRDefault="00C20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FF43C" w14:textId="77777777" w:rsidR="00C201F6" w:rsidRDefault="00C201F6" w:rsidP="000450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3C33EB8A" w14:textId="77777777" w:rsidR="00C201F6" w:rsidRDefault="00C20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DEB22" w14:textId="77777777" w:rsidR="002E1395" w:rsidRDefault="002E1395" w:rsidP="00C201F6">
      <w:r>
        <w:separator/>
      </w:r>
    </w:p>
  </w:footnote>
  <w:footnote w:type="continuationSeparator" w:id="0">
    <w:p w14:paraId="70340EEB" w14:textId="77777777" w:rsidR="002E1395" w:rsidRDefault="002E1395" w:rsidP="00C201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43514717">
    <w:abstractNumId w:val="8"/>
  </w:num>
  <w:num w:numId="2" w16cid:durableId="583032153">
    <w:abstractNumId w:val="6"/>
  </w:num>
  <w:num w:numId="3" w16cid:durableId="447510814">
    <w:abstractNumId w:val="5"/>
  </w:num>
  <w:num w:numId="4" w16cid:durableId="1235581222">
    <w:abstractNumId w:val="4"/>
  </w:num>
  <w:num w:numId="5" w16cid:durableId="1335454388">
    <w:abstractNumId w:val="7"/>
  </w:num>
  <w:num w:numId="6" w16cid:durableId="1659071909">
    <w:abstractNumId w:val="3"/>
  </w:num>
  <w:num w:numId="7" w16cid:durableId="1791046879">
    <w:abstractNumId w:val="2"/>
  </w:num>
  <w:num w:numId="8" w16cid:durableId="1524636320">
    <w:abstractNumId w:val="1"/>
  </w:num>
  <w:num w:numId="9" w16cid:durableId="842092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378A3"/>
    <w:rsid w:val="0015074B"/>
    <w:rsid w:val="001F2BC1"/>
    <w:rsid w:val="0029639D"/>
    <w:rsid w:val="002E1395"/>
    <w:rsid w:val="00326F90"/>
    <w:rsid w:val="00343010"/>
    <w:rsid w:val="003F5833"/>
    <w:rsid w:val="00585D92"/>
    <w:rsid w:val="00624827"/>
    <w:rsid w:val="00651BE6"/>
    <w:rsid w:val="00734A13"/>
    <w:rsid w:val="0073542D"/>
    <w:rsid w:val="00AA1D8D"/>
    <w:rsid w:val="00B47730"/>
    <w:rsid w:val="00BF46A1"/>
    <w:rsid w:val="00C201F6"/>
    <w:rsid w:val="00CB0664"/>
    <w:rsid w:val="00D72AD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09C715"/>
  <w14:defaultImageDpi w14:val="300"/>
  <w15:docId w15:val="{6E2E7173-EFA3-4E20-B09F-A109A6CE9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0" w:line="240" w:lineRule="auto"/>
    </w:pPr>
    <w:rPr>
      <w:rFonts w:ascii="Times New Roman" w:eastAsia="Times New Roman" w:hAnsi="Times New Roman"/>
      <w:sz w:val="24"/>
    </w:rPr>
  </w:style>
  <w:style w:type="paragraph" w:styleId="Heading1">
    <w:name w:val="heading 1"/>
    <w:basedOn w:val="Normal"/>
    <w:next w:val="Normal"/>
    <w:link w:val="Heading1Char"/>
    <w:uiPriority w:val="9"/>
    <w:qFormat/>
    <w:rsid w:val="00FC693F"/>
    <w:pPr>
      <w:keepNext/>
      <w:keepLines/>
      <w:spacing w:after="6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after="6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after="6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C20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DA95B-738A-4980-AA05-B0BFB6960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1952</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Nguyen Manh Cuong</cp:lastModifiedBy>
  <cp:revision>7</cp:revision>
  <dcterms:created xsi:type="dcterms:W3CDTF">2026-05-05T12:00:00Z</dcterms:created>
  <dcterms:modified xsi:type="dcterms:W3CDTF">2026-05-19T03:00:00Z</dcterms:modified>
  <cp:category/>
</cp:coreProperties>
</file>